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9C" w:rsidRPr="000603AB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603AB">
        <w:rPr>
          <w:rFonts w:ascii="Times New Roman" w:hAnsi="Times New Roman" w:cs="Times New Roman"/>
          <w:b/>
          <w:sz w:val="25"/>
          <w:szCs w:val="25"/>
        </w:rPr>
        <w:t>PREDKLADACIA SPRÁVA</w:t>
      </w:r>
    </w:p>
    <w:p w:rsidR="00634B9C" w:rsidRPr="00C35BC3" w:rsidRDefault="00634B9C" w:rsidP="00634B9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0AFA" w:rsidRDefault="00540AFA">
      <w:pPr>
        <w:pStyle w:val="Normlnywebov"/>
        <w:jc w:val="both"/>
        <w:divId w:val="1272669711"/>
      </w:pPr>
      <w:r>
        <w:t>          Ministerstvo životného prostredia Slovenskej republiky predkladá materiál „Návrh na ratifikáciu Dodatku k Protokolu o ťažkých kovoch z roku 1998 k Dohovoru o diaľkovom znečisťovaní ovzdušia prechádzajúcom hranicami štátov z roku 1979“ ako iniciatívny materiál v dôsledku potreby prijatia doplnení vyššie uvedeného protokolu Slovenskou republikou.</w:t>
      </w:r>
    </w:p>
    <w:p w:rsidR="00540AFA" w:rsidRDefault="00540AFA">
      <w:pPr>
        <w:pStyle w:val="Normlnywebov"/>
        <w:jc w:val="both"/>
        <w:divId w:val="1272669711"/>
      </w:pPr>
      <w:r>
        <w:t xml:space="preserve">        Slovenská republika je od 28. mája 1993 </w:t>
      </w:r>
      <w:proofErr w:type="spellStart"/>
      <w:r>
        <w:t>sukcesorom</w:t>
      </w:r>
      <w:proofErr w:type="spellEnd"/>
      <w:r>
        <w:t xml:space="preserve"> Dohovoru o diaľkovom znečisťovaní ovzdušia prechádzajúcom hranicami štátov z roku 1979 (ďalej len „dohovor“), ktorý bol uzatvorený pod záštitou Európskej hospodárskej komisie OSN (EHK OSN). Dohovor je hlavným medzinárodným právnym rámcom pre spoluprácu a opatrenia zamerané na predchádzanie znečistenia ovzdušia a jeho nepriaznivým účinkom na ľudské zdravie a životné prostredie v oblasti EHK OSN a na ich obmedzenie a postupné znižovanie s osobitným zameraním na diaľkové znečisťovanie ovzdušia prechádzajúce hranicami štátov.</w:t>
      </w:r>
    </w:p>
    <w:p w:rsidR="00540AFA" w:rsidRDefault="00540AFA">
      <w:pPr>
        <w:pStyle w:val="Normlnywebov"/>
        <w:jc w:val="both"/>
        <w:divId w:val="1272669711"/>
      </w:pPr>
      <w:r>
        <w:t>           Dohovor má rámcový charakter a požiadavky na obmedzovanie znečisťovania ovzdušia sú formulované v jeho ôsmich vykonávacích protokoloch. Slovenská republika je zmluvnou stranou všetkých vykonávacích protokolov dohovoru, vrátane Protokolu o ťažkých kovoch z roku 1998 (ďalej len „protokol“). Slovenská republika protokol podpísala 24. júna 1998 a protokol nadobudol platnosť 29. decembra 2003.</w:t>
      </w:r>
    </w:p>
    <w:p w:rsidR="00540AFA" w:rsidRDefault="00540AFA">
      <w:pPr>
        <w:pStyle w:val="Normlnywebov"/>
        <w:jc w:val="both"/>
        <w:divId w:val="1272669711"/>
      </w:pPr>
      <w:r>
        <w:t xml:space="preserve">           Cieľom protokolu je znižovanie a kontrola </w:t>
      </w:r>
      <w:proofErr w:type="spellStart"/>
      <w:r>
        <w:t>antropogénnych</w:t>
      </w:r>
      <w:proofErr w:type="spellEnd"/>
      <w:r>
        <w:t xml:space="preserve"> emisií olova (</w:t>
      </w:r>
      <w:proofErr w:type="spellStart"/>
      <w:r>
        <w:t>Pb</w:t>
      </w:r>
      <w:proofErr w:type="spellEnd"/>
      <w:r>
        <w:t>), kadmia (</w:t>
      </w:r>
      <w:proofErr w:type="spellStart"/>
      <w:r>
        <w:t>Cd</w:t>
      </w:r>
      <w:proofErr w:type="spellEnd"/>
      <w:r>
        <w:t>) a </w:t>
      </w:r>
      <w:r w:rsidR="00A33D7B" w:rsidRPr="00A33D7B">
        <w:t>ortuti</w:t>
      </w:r>
      <w:r>
        <w:t xml:space="preserve"> (</w:t>
      </w:r>
      <w:proofErr w:type="spellStart"/>
      <w:r>
        <w:t>Hg</w:t>
      </w:r>
      <w:proofErr w:type="spellEnd"/>
      <w:r>
        <w:t xml:space="preserve">) do ovzdušia, ako škodlivých ťažkých kovov diaľkovo šírených v ovzduší cez hranice štátov, s cieľom lepšie chrániť ľudské zdravie a životné prostredie. V tejto súvislosti sa vyžaduje, aby zmluvné strany znížili svoje celkové ročné emisie týchto troch kovov pod ich úrovne z roku 1990 alebo pod úrovne niektorého z rokov 1985 až 1995. Protokol vyžaduje, aby zmluvné strany uplatňovali najlepšie dostupné techniky (BAT) pre vymedzené kategórie zdrojov emisií a ustanovuje emisné limity platné pre špecifické veľké stacionárne zdroje vrátane veľkých spaľovacích zdrojov a spaľovní odpadov. Zmluvné strany musia navrhnúť a viesť emisné inventáre pre </w:t>
      </w:r>
      <w:proofErr w:type="spellStart"/>
      <w:r>
        <w:t>Pb</w:t>
      </w:r>
      <w:proofErr w:type="spellEnd"/>
      <w:r>
        <w:t xml:space="preserve">, </w:t>
      </w:r>
      <w:proofErr w:type="spellStart"/>
      <w:r>
        <w:t>Cd</w:t>
      </w:r>
      <w:proofErr w:type="spellEnd"/>
      <w:r>
        <w:t xml:space="preserve"> a </w:t>
      </w:r>
      <w:proofErr w:type="spellStart"/>
      <w:r>
        <w:t>Hg</w:t>
      </w:r>
      <w:proofErr w:type="spellEnd"/>
      <w:r>
        <w:t>.</w:t>
      </w:r>
    </w:p>
    <w:p w:rsidR="00540AFA" w:rsidRDefault="00540AFA">
      <w:pPr>
        <w:pStyle w:val="Normlnywebov"/>
        <w:jc w:val="both"/>
        <w:divId w:val="1272669711"/>
      </w:pPr>
      <w:r>
        <w:t xml:space="preserve">            Zmluvné strany v súlade s článkom 13 ods. 3 protokolu preskúmali dostatočnosť a účinnosť záväzkov vyplývajúcich z protokolu a v rokoch 2009 a 2010 sa dohodli na začiatku rokovaní o revízii textu protokolu a jeho príloh. Cieľom tejto revízie bolo uľahčiť nezmluvným stranám protokolu prístup k doplnenému protokolu a jeho lepšiu </w:t>
      </w:r>
      <w:proofErr w:type="spellStart"/>
      <w:r>
        <w:t>prispôsobiteľnosť</w:t>
      </w:r>
      <w:proofErr w:type="spellEnd"/>
      <w:r>
        <w:t xml:space="preserve"> budúcemu vývoju v oblasti BAT.</w:t>
      </w:r>
    </w:p>
    <w:p w:rsidR="00540AFA" w:rsidRDefault="00540AFA">
      <w:pPr>
        <w:pStyle w:val="Normlnywebov"/>
        <w:jc w:val="both"/>
        <w:divId w:val="1272669711"/>
      </w:pPr>
      <w:r>
        <w:t>           Proces rokovania viedol k prijatiu troch rozhodnutí najvyššieho rozhodovacieho orgánu dohovoru, t.j. Výkonného orgánu dohovoru (</w:t>
      </w:r>
      <w:proofErr w:type="spellStart"/>
      <w:r>
        <w:t>Executive</w:t>
      </w:r>
      <w:proofErr w:type="spellEnd"/>
      <w:r>
        <w:t xml:space="preserve"> Body) konsenzom strán prítomných na 31. zasadnutí Výkonného orgánu dohovoru, ktoré sa konalo 13. decembra 2012 v Ženeve. Ide o rozhodnutia 2012/5, 2012/6 a 2012/7, ktorými sa zmenilo a doplnilo znenie protokolu a jeho príloh, pričom posledné dve rozhodnutia aktualizujú usmernenia o BAT.</w:t>
      </w:r>
    </w:p>
    <w:p w:rsidR="00540AFA" w:rsidRDefault="00540AFA">
      <w:pPr>
        <w:pStyle w:val="Normlnywebov"/>
        <w:jc w:val="both"/>
        <w:divId w:val="1272669711"/>
      </w:pPr>
      <w:r>
        <w:t>            Rozhodnutie 2012/5, ktorým sa men</w:t>
      </w:r>
      <w:r w:rsidR="00A33D7B">
        <w:t xml:space="preserve">í znenie protokolu a jeho </w:t>
      </w:r>
      <w:r w:rsidR="00A33D7B" w:rsidRPr="00A33D7B">
        <w:t>prílo</w:t>
      </w:r>
      <w:r w:rsidRPr="00A33D7B">
        <w:t>h</w:t>
      </w:r>
      <w:bookmarkStart w:id="0" w:name="_GoBack"/>
      <w:bookmarkEnd w:id="0"/>
      <w:r>
        <w:t xml:space="preserve"> II, IV, V a VI si v súlade s článkom 13 ods. 3 protokolu vyžaduje ratifikáciu zmluvnými stranami. V doplnenom protokole sa ustanovujú najmä prísnejšie emisné limity pre emisie prachu z určitých veľkých </w:t>
      </w:r>
      <w:r>
        <w:lastRenderedPageBreak/>
        <w:t>stacionárnych zdrojov, ako aj pružné prechodné opatrenia, ktoré sú prínosom pre tie zmluvné strany, ktoré pristúpia k protokolu pred koncom roka 2019, vrátane krajín východnej a juhovýchodnej Európy.</w:t>
      </w:r>
    </w:p>
    <w:p w:rsidR="00540AFA" w:rsidRDefault="00540AFA">
      <w:pPr>
        <w:pStyle w:val="Normlnywebov"/>
        <w:jc w:val="both"/>
        <w:divId w:val="1272669711"/>
      </w:pPr>
      <w:r>
        <w:t>           Rozhodnutie 2012/6, ktorým sa mení príloha III k protokolu o určení BAT na znižovanie emisií ťažkých kovov a ich zlúčenín zo zdrojov podľa kategórií uvedených v prílohe II tohto protokolu, si nevyžaduje ratifikáciu stranami. V súlade s článkom 13 ods. 4 protokolu bola táto zmena oznámená všetkým zmluvným stranám protokolu 11. októbra 2013 a nadobudla platnosť 9. januára 2014. Podobne rozhodnutie 2012/7 ako usmerňujúci dokument si nevyžaduje ratifikáciu zmluvnými stranami.</w:t>
      </w:r>
    </w:p>
    <w:p w:rsidR="00540AFA" w:rsidRDefault="00540AFA">
      <w:pPr>
        <w:pStyle w:val="Normlnywebov"/>
        <w:jc w:val="both"/>
        <w:divId w:val="1272669711"/>
      </w:pPr>
      <w:r>
        <w:t>           Dodatok k protokolu nadobudne platnosť deväťdesiaty deň po dni, keď dve tretiny strán protokolu uložia listiny o jej prijatí u depozitára v súlade s článkom 13 ods. 3 protokolu. Dodatok k protokolu doteraz nenadobudol platnosť, s výnimkou prílohy III, ktorá nadobudla platnosť dňa 9. januára 2014. Dodatok k protokolu bol doteraz ratifikovaný siedmymi zmluvnými stranami z 33 zmluvných strán: Dánsko, Európska únia, Fínsko, Luxembursko, Holandsko, Švédsko a USA.</w:t>
      </w:r>
    </w:p>
    <w:p w:rsidR="00540AFA" w:rsidRDefault="00540AFA">
      <w:pPr>
        <w:pStyle w:val="Normlnywebov"/>
        <w:jc w:val="both"/>
        <w:divId w:val="1272669711"/>
      </w:pPr>
      <w:r>
        <w:t>            Európska únia ako zmluvná strana protokolu prijala dodatok k protokolu rozhodnutím Rady (EÚ) 2016/768 z. 21. apríla 2016 o prijatí zmien Protokolu z roku 1998 o ťažkých kovoch k Dohovoru o diaľkovom znečisťovaní ovzdušia prechádzajúcom hranicami štátov z roku 1979.</w:t>
      </w:r>
    </w:p>
    <w:p w:rsidR="00540AFA" w:rsidRDefault="00540AFA">
      <w:pPr>
        <w:pStyle w:val="Normlnywebov"/>
        <w:jc w:val="both"/>
        <w:divId w:val="1272669711"/>
      </w:pPr>
      <w:r>
        <w:t xml:space="preserve">             Implementácia doplneného protokolu sa bude uskutočňovať prostredníctvom právnych predpisov Európskej únie (EÚ). Doplnenia protokolu sú v plnej miere transponované v právnych predpisoch EÚ, a to najmä prostredníctvom existujúcich právnych predpisov na kontrolu zdrojov emisií vrátane smernice Európskeho parlamentu a Rady 2010/75/EÚ o priemyselných emisiách (integrovaná prevencia a kontrola znečisťovania životného prostredia) a vykonávacích rozhodnutí Komisie prijatých v súlade s touto smernicou, ktoré stanovujú príslušné závery o BAT pre rôzne priemyselné odvetvia, napr. výrobu skla a výrobu železa a ocele, výrobu cementu, vápna a oxidu </w:t>
      </w:r>
      <w:proofErr w:type="spellStart"/>
      <w:r>
        <w:t>horečnatého</w:t>
      </w:r>
      <w:proofErr w:type="spellEnd"/>
      <w:r>
        <w:t xml:space="preserve"> a chlóru a zásad elektrolýzou soľného roztoku. Navyše prijatím vykonávacích rozhodnutí Komisie na základe smernice Európskeho parlamentu a Rady 2010/75/EÚ o priemyselných emisiách (integrovaná prevencia a kontrola znečisťovania životného prostredia) pre priemyselné odvetvie neželezných kovov a kovospracujúci a zlievarenský priemysel sa kompletizujú právne predpisy EÚ vzťahujúce sa na doplnenia protokolu.</w:t>
      </w:r>
    </w:p>
    <w:p w:rsidR="00540AFA" w:rsidRDefault="00540AFA">
      <w:pPr>
        <w:pStyle w:val="Normlnywebov"/>
        <w:jc w:val="both"/>
        <w:divId w:val="1272669711"/>
      </w:pPr>
      <w:r>
        <w:t xml:space="preserve">             Smernice Európskeho parlamentu a Rady 2010/75/EÚ o priemyselných emisiách (integrovaná prevencia a kontrola znečisťovania životného prostredia) je transponovaná do vnútroštátneho právneho poriadku prostredníctvom zákona č. 137/2010 Z. z. o ovzduší v znení neskorších predpisov a vykonávacou vyhláškou Ministerstva životného prostredia SR č. 410/2012 Z. z., ktorou sa vykonávajú niektoré ustanovenia zákona o ovzduší v znení neskorších predpisov. Týmto predpisom boli zavedené do vnútroštátnej právnej úpravy emisné limity ustanovené ako minimálne požiadavky pre výrobu železa a ocele, výrobu a spracovanie neželezných kovov, výrobu a spracovanie olova,  pre výrobu cementu a skla, atď. Vykonávacie rozhodnutie Komisie 2012/134/EÚ z 28. februára 2012, ktorým sa podľa smernice Európskeho parlamentu a Rady 2010/75/EÚ o priemyselných emisiách ustanovujú závery o najlepších dostupných technikách (BAT) pre výrobu skla, vykonávacie rozhodnutie Komisie 2012/135/EÚ z 28. februára 2012, ktorým sa podľa smernice Európskeho parlamentu a Rady 2010/75/EÚ o priemyselných emisiách stanovujú závery o najlepších dostupných technikách (BAT) pre </w:t>
      </w:r>
      <w:r>
        <w:lastRenderedPageBreak/>
        <w:t>výrobu železa a ocele a vykonávacie rozhodnutie Komisie 2013/732/EÚ z 9. decembra 2013, ktorým sa podľa smernice Európskeho parlamentu a Rady 2010/75/EÚ o priemyselných emisiách stanovujú závery o najlepších dostupných technikách (BAT) výroby chlóru a zásad elektrolýzou soľného roztoku sú implementované do vnútroštátneho právneho poriadku prostredníctvom zákona č. 39/2013 Z. z. o integrovanej prevencii a kontrole znečisťovania životného prostredia a o zmene a doplnení niektorých zákonov v znení neskorších predpisov. </w:t>
      </w:r>
    </w:p>
    <w:p w:rsidR="00540AFA" w:rsidRDefault="00540AFA">
      <w:pPr>
        <w:pStyle w:val="Normlnywebov"/>
        <w:jc w:val="both"/>
        <w:divId w:val="1272669711"/>
      </w:pPr>
      <w:r>
        <w:t>          Nakoľko všetky doplnenia protokolu sú v plnej miere transponované prostredníctvom právnych predpisoch EÚ a zavedené vo vnútroštátnom právnom poriadku, nie je potrebné prijatie žiadnych ďalších legislatívnych úprav a ani vyhodnotiť ich vplyvy a dopady. </w:t>
      </w:r>
    </w:p>
    <w:p w:rsidR="00540AFA" w:rsidRDefault="00540AFA">
      <w:pPr>
        <w:pStyle w:val="Normlnywebov"/>
        <w:jc w:val="both"/>
        <w:divId w:val="1272669711"/>
      </w:pPr>
      <w:r>
        <w:t>          Predmetný protokol je podľa článku 7 ods. 4 Ústavy Slovenskej republiky medzinárodnou zmluvou, na ktorej vykonanie je potrebný zákon, a preto v súlade s článkom 86 písm. d) Ústavy Slovenskej republiky podlieha vysloveniu súhlasu Národnej rady Slovenskej republiky a následnej ratifikácii prezidentom Slovenskej republiky. Rovnaký postup platí aj pre prijatie dodatku k protokolu.</w:t>
      </w:r>
    </w:p>
    <w:p w:rsidR="00540AFA" w:rsidRDefault="00540AFA">
      <w:pPr>
        <w:pStyle w:val="Normlnywebov"/>
        <w:jc w:val="both"/>
        <w:divId w:val="1272669711"/>
      </w:pPr>
      <w:r>
        <w:t>          Protokol nie je medzinárodnou zmluvou o ľudských právach a základných slobodách, medzinárodnou zmluvou, na ktorej vykonanie nie je potrebný zákon a ani medzinárodnou zmluvou, ktorá priamo zakladá práva alebo povinnosti fyzických osôb alebo právnických osôb. Protokol teda nemá prednosť pred zákonmi.</w:t>
      </w:r>
    </w:p>
    <w:p w:rsidR="00540AFA" w:rsidRDefault="00540AFA">
      <w:pPr>
        <w:pStyle w:val="Normlnywebov"/>
        <w:jc w:val="both"/>
        <w:divId w:val="1272669711"/>
      </w:pPr>
      <w:r>
        <w:t>          Predkladaný materiál je v súlade s Ústavou Slovenskej republiky, s ústavnými zákonmi, zákonmi, s ostatnými všeobecne záväznými predpismi a medzinárodnými zmluvami, ktorými je Slovenská republika viazaná.</w:t>
      </w:r>
    </w:p>
    <w:p w:rsidR="00540AFA" w:rsidRDefault="00540AFA">
      <w:pPr>
        <w:pStyle w:val="Normlnywebov"/>
        <w:divId w:val="1272669711"/>
      </w:pPr>
      <w:r>
        <w:t> </w:t>
      </w:r>
    </w:p>
    <w:p w:rsidR="00E14E7F" w:rsidRDefault="00540AFA" w:rsidP="00B75BB0">
      <w:r>
        <w:t> </w:t>
      </w:r>
    </w:p>
    <w:p w:rsidR="00E076A2" w:rsidRDefault="00E076A2" w:rsidP="00B75BB0"/>
    <w:p w:rsidR="00E076A2" w:rsidRPr="00B75BB0" w:rsidRDefault="00E076A2" w:rsidP="00B75BB0"/>
    <w:sectPr w:rsidR="00E076A2" w:rsidRPr="00B75BB0" w:rsidSect="00532574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EE6" w:rsidRDefault="00E21EE6" w:rsidP="000A67D5">
      <w:pPr>
        <w:spacing w:after="0" w:line="240" w:lineRule="auto"/>
      </w:pPr>
      <w:r>
        <w:separator/>
      </w:r>
    </w:p>
  </w:endnote>
  <w:endnote w:type="continuationSeparator" w:id="0">
    <w:p w:rsidR="00E21EE6" w:rsidRDefault="00E21EE6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EE6" w:rsidRDefault="00E21EE6" w:rsidP="000A67D5">
      <w:pPr>
        <w:spacing w:after="0" w:line="240" w:lineRule="auto"/>
      </w:pPr>
      <w:r>
        <w:separator/>
      </w:r>
    </w:p>
  </w:footnote>
  <w:footnote w:type="continuationSeparator" w:id="0">
    <w:p w:rsidR="00E21EE6" w:rsidRDefault="00E21EE6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844"/>
    <w:rsid w:val="00025017"/>
    <w:rsid w:val="000603AB"/>
    <w:rsid w:val="0006543E"/>
    <w:rsid w:val="00092760"/>
    <w:rsid w:val="00092DD6"/>
    <w:rsid w:val="000A67D5"/>
    <w:rsid w:val="000C30FD"/>
    <w:rsid w:val="000E25CA"/>
    <w:rsid w:val="001034F7"/>
    <w:rsid w:val="00146547"/>
    <w:rsid w:val="00146B48"/>
    <w:rsid w:val="00150388"/>
    <w:rsid w:val="001A3641"/>
    <w:rsid w:val="002109B0"/>
    <w:rsid w:val="0021228E"/>
    <w:rsid w:val="00230F3C"/>
    <w:rsid w:val="0026610F"/>
    <w:rsid w:val="002702D6"/>
    <w:rsid w:val="002A5577"/>
    <w:rsid w:val="003111B8"/>
    <w:rsid w:val="00322014"/>
    <w:rsid w:val="0039526D"/>
    <w:rsid w:val="003B435B"/>
    <w:rsid w:val="003D5E45"/>
    <w:rsid w:val="003E2DC5"/>
    <w:rsid w:val="003E3CDC"/>
    <w:rsid w:val="003E4226"/>
    <w:rsid w:val="00422DEC"/>
    <w:rsid w:val="004337BA"/>
    <w:rsid w:val="00436C44"/>
    <w:rsid w:val="00456912"/>
    <w:rsid w:val="00465F4A"/>
    <w:rsid w:val="00473D41"/>
    <w:rsid w:val="00474A9D"/>
    <w:rsid w:val="00496E0B"/>
    <w:rsid w:val="004C2A55"/>
    <w:rsid w:val="004E70BA"/>
    <w:rsid w:val="00532574"/>
    <w:rsid w:val="0053385C"/>
    <w:rsid w:val="00540AFA"/>
    <w:rsid w:val="00581D58"/>
    <w:rsid w:val="0059081C"/>
    <w:rsid w:val="00634B9C"/>
    <w:rsid w:val="00642FB8"/>
    <w:rsid w:val="00657226"/>
    <w:rsid w:val="006A3681"/>
    <w:rsid w:val="007055C1"/>
    <w:rsid w:val="00764FAC"/>
    <w:rsid w:val="00766598"/>
    <w:rsid w:val="007746DD"/>
    <w:rsid w:val="00777C34"/>
    <w:rsid w:val="007A1010"/>
    <w:rsid w:val="007D7AE6"/>
    <w:rsid w:val="0081645A"/>
    <w:rsid w:val="008354BD"/>
    <w:rsid w:val="0084052F"/>
    <w:rsid w:val="00880BB5"/>
    <w:rsid w:val="008A1964"/>
    <w:rsid w:val="008D2B72"/>
    <w:rsid w:val="008E2844"/>
    <w:rsid w:val="008E3D2E"/>
    <w:rsid w:val="0090100E"/>
    <w:rsid w:val="009239D9"/>
    <w:rsid w:val="009B2526"/>
    <w:rsid w:val="009C6C5C"/>
    <w:rsid w:val="009D6F8B"/>
    <w:rsid w:val="00A05DD1"/>
    <w:rsid w:val="00A33D7B"/>
    <w:rsid w:val="00A54A16"/>
    <w:rsid w:val="00AF457A"/>
    <w:rsid w:val="00B133CC"/>
    <w:rsid w:val="00B67ED2"/>
    <w:rsid w:val="00B75BB0"/>
    <w:rsid w:val="00B81906"/>
    <w:rsid w:val="00B906B2"/>
    <w:rsid w:val="00BD1FAB"/>
    <w:rsid w:val="00BE7302"/>
    <w:rsid w:val="00C35BC3"/>
    <w:rsid w:val="00C41572"/>
    <w:rsid w:val="00C65A4A"/>
    <w:rsid w:val="00C920E8"/>
    <w:rsid w:val="00CA4563"/>
    <w:rsid w:val="00CE47A6"/>
    <w:rsid w:val="00D261C9"/>
    <w:rsid w:val="00D7179C"/>
    <w:rsid w:val="00D85172"/>
    <w:rsid w:val="00D969AC"/>
    <w:rsid w:val="00DA34D9"/>
    <w:rsid w:val="00DC0BD9"/>
    <w:rsid w:val="00DD58E1"/>
    <w:rsid w:val="00E076A2"/>
    <w:rsid w:val="00E14E7F"/>
    <w:rsid w:val="00E21EE6"/>
    <w:rsid w:val="00E32491"/>
    <w:rsid w:val="00E5284A"/>
    <w:rsid w:val="00E840B3"/>
    <w:rsid w:val="00EA7C00"/>
    <w:rsid w:val="00EC027B"/>
    <w:rsid w:val="00EE0D4A"/>
    <w:rsid w:val="00EF1425"/>
    <w:rsid w:val="00F256C4"/>
    <w:rsid w:val="00F2656B"/>
    <w:rsid w:val="00F26A4A"/>
    <w:rsid w:val="00F46B1B"/>
    <w:rsid w:val="00FA0ABD"/>
    <w:rsid w:val="00FB1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semiHidden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32574"/>
    <w:rPr>
      <w:noProof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paragraph" w:styleId="Normlnywebov">
    <w:name w:val="Normal (Web)"/>
    <w:basedOn w:val="Normlny"/>
    <w:uiPriority w:val="99"/>
    <w:semiHidden/>
    <w:unhideWhenUsed/>
    <w:rsid w:val="008E3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5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f:fields xmlns:f="http://schemas.fabasoft.com/folio/2007/fields">
  <f:record ref="">
    <f:field ref="objname" par="" edit="true" text="Predkladacia správa"/>
    <f:field ref="objsubject" par="" edit="true" text="Predkladacia správa"/>
    <f:field ref="objcreatedby" par="" text="Administrator, System"/>
    <f:field ref="objcreatedat" par="" text="10.3.2017 10:19:16"/>
    <f:field ref="objchangedby" par="" text="Administrator, System"/>
    <f:field ref="objmodifiedat" par="" text="10.3.2017 10:19:17"/>
    <f:field ref="doc_FSCFOLIO_1_1001_FieldDocumentNumber" par="" text=""/>
    <f:field ref="doc_FSCFOLIO_1_1001_FieldSubject" par="" edit="true" text="Predkladacia správ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https://ovdmasv601/sites/DMS/_layouts/15/DocIdRedir.aspx?ID=WKX3UHSAJ2R6-2-773778</Url>
      <Description>WKX3UHSAJ2R6-2-773778</Description>
    </_dlc_DocIdUrl>
    <_dlc_DocId xmlns="e60a29af-d413-48d4-bd90-fe9d2a897e4b">WKX3UHSAJ2R6-2-773778</_dlc_DocId>
  </documentManagement>
</p:properties>
</file>

<file path=customXml/itemProps1.xml><?xml version="1.0" encoding="utf-8"?>
<ds:datastoreItem xmlns:ds="http://schemas.openxmlformats.org/officeDocument/2006/customXml" ds:itemID="{9E8634D6-89D2-4248-AE02-CFE7A9C4ECA3}"/>
</file>

<file path=customXml/itemProps2.xml><?xml version="1.0" encoding="utf-8"?>
<ds:datastoreItem xmlns:ds="http://schemas.openxmlformats.org/officeDocument/2006/customXml" ds:itemID="{E5B203E0-58F9-4F2A-A6F3-622BBAC44F10}"/>
</file>

<file path=customXml/itemProps3.xml><?xml version="1.0" encoding="utf-8"?>
<ds:datastoreItem xmlns:ds="http://schemas.openxmlformats.org/officeDocument/2006/customXml" ds:itemID="{86C0EDF4-7827-4853-AB21-8D9BD45C846D}"/>
</file>

<file path=customXml/itemProps4.xml><?xml version="1.0" encoding="utf-8"?>
<ds:datastoreItem xmlns:ds="http://schemas.openxmlformats.org/officeDocument/2006/customXml" ds:itemID="{4E8A9591-F074-446B-902F-511FF79C122F}"/>
</file>

<file path=customXml/itemProps5.xml><?xml version="1.0" encoding="utf-8"?>
<ds:datastoreItem xmlns:ds="http://schemas.openxmlformats.org/officeDocument/2006/customXml" ds:itemID="{7BFE7C80-6328-4364-9811-F9C04F19E494}"/>
</file>

<file path=customXml/itemProps6.xml><?xml version="1.0" encoding="utf-8"?>
<ds:datastoreItem xmlns:ds="http://schemas.openxmlformats.org/officeDocument/2006/customXml" ds:itemID="{C9B85ED2-2B43-4DCD-9316-6FA3C8CDEA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1285</Words>
  <Characters>7329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2017-04-05T10:03:00Z</dcterms:created>
  <dcterms:modified xsi:type="dcterms:W3CDTF">2017-04-05T10:03:00Z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Akt medzinárodného práva</vt:lpwstr>
  </property>
  <property fmtid="{D5CDD505-2E9C-101B-9397-08002B2CF9AE}" pid="3" name="FSC#SKEDITIONSLOVLEX@103.510:stavpredpis">
    <vt:lpwstr>Pred rokovaním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Medzinárodné právo_x000d_
Medzinárodné zmluvy, dohody, dohovory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Andrea Preisingerová</vt:lpwstr>
  </property>
  <property fmtid="{D5CDD505-2E9C-101B-9397-08002B2CF9AE}" pid="9" name="FSC#SKEDITIONSLOVLEX@103.510:zodppredkladatel">
    <vt:lpwstr>László Sólymos</vt:lpwstr>
  </property>
  <property fmtid="{D5CDD505-2E9C-101B-9397-08002B2CF9AE}" pid="10" name="FSC#SKEDITIONSLOVLEX@103.510: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životného prostredia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Iniciatívny materiál v dôsledku potreby prijatia doplnení Protokolu o ťažkých kovoch Slovenskou republikou</vt:lpwstr>
  </property>
  <property fmtid="{D5CDD505-2E9C-101B-9397-08002B2CF9AE}" pid="16" name="FSC#SKEDITIONSLOVLEX@103.510:plnynazovpredpis">
    <vt:lpwstr> Návrh na ratifikáciu Dodatku k Protokolu o ťažkých kovoch z roku 1998 k Dohovoru o diaľkovom znečisťovaní ovzdušia prechádzajúcom hranicami štátov z roku 1979</vt:lpwstr>
  </property>
  <property fmtid="{D5CDD505-2E9C-101B-9397-08002B2CF9AE}" pid="17" name="FSC#SKEDITIONSLOVLEX@103.510:rezortcislopredpis">
    <vt:lpwstr>4757/2017-min.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LP/2017/165</vt:lpwstr>
  </property>
  <property fmtid="{D5CDD505-2E9C-101B-9397-08002B2CF9AE}" pid="27" name="FSC#SKEDITIONSLOVLEX@103.510:typsprievdok">
    <vt:lpwstr>Predkladacia správa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Alternatívne riešenia sa nenavrhujú.</vt:lpwstr>
  </property>
  <property fmtid="{D5CDD505-2E9C-101B-9397-08002B2CF9AE}" pid="57" name="FSC#SKEDITIONSLOVLEX@103.510:AttrStrListDocPropStanoviskoGest">
    <vt:lpwstr>Návrh na ratifikáciu Dodatku k Protokolu o ťažkých kovoch z roku 1998 k Dohovoru o diaľkovom znečisťovaní ovzdušia prechádzajúcom hranicami štátov z roku 1979 nemá vplyvy na rozpočet verejnej správy, na podnikateľské prostredie, na sociálne vplyvy, vplyvy</vt:lpwstr>
  </property>
  <property fmtid="{D5CDD505-2E9C-101B-9397-08002B2CF9AE}" pid="58" name="FSC#SKEDITIONSLOVLEX@103.510:AttrStrListDocPropTextKomunike">
    <vt:lpwstr>Vláda Slovenskej republiky na svojom rokovaní dňa ....................... 2017 prerokovala a schválila materiál "Návrh na ratifikáciu Dodatku k Protokolu o ťažkých kovoch z roku 1998 k Dohovoru o diaľkovom znečisťovaní ovzdušia prechádzajúcom hranicami št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vlády_x000d_
minister životného prostredia_x000d_
minister zahraničných vecí a európskych záležitostí</vt:lpwstr>
  </property>
  <property fmtid="{D5CDD505-2E9C-101B-9397-08002B2CF9AE}" pid="127" name="FSC#SKEDITIONSLOVLEX@103.510:AttrStrListDocPropUznesenieNaVedomie">
    <vt:lpwstr>prezident Slovenskej republiky_x000d_
predseda Národnej rady Slovenskej republiky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justify;"&gt;&amp;nbsp;&amp;nbsp;&amp;nbsp;&amp;nbsp;&amp;nbsp;&amp;nbsp;&amp;nbsp;&amp;nbsp;&amp;nbsp;&amp;nbsp;Ministerstvo životného prostredia Slovenskej republiky predkladá materiál „Návrh na ratifikáciu Dodatku k Protokolu o&amp;nbsp;ťažkých kovoch z&amp;nbsp;roku 1998 k&amp;nbsp;D</vt:lpwstr>
  </property>
  <property fmtid="{D5CDD505-2E9C-101B-9397-08002B2CF9AE}" pid="130" name="FSC#COOSYSTEM@1.1:Container">
    <vt:lpwstr>COO.2145.1000.3.1871991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>Miroslav Lajčák</vt:lpwstr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životného prostredia Slovenskej republiky</vt:lpwstr>
  </property>
  <property fmtid="{D5CDD505-2E9C-101B-9397-08002B2CF9AE}" pid="145" name="FSC#SKEDITIONSLOVLEX@103.510:funkciaZodpPredAkuzativ">
    <vt:lpwstr>ministerovi životného prostredia Slovenskej republiky</vt:lpwstr>
  </property>
  <property fmtid="{D5CDD505-2E9C-101B-9397-08002B2CF9AE}" pid="146" name="FSC#SKEDITIONSLOVLEX@103.510:funkciaZodpPredDativ">
    <vt:lpwstr>ministera životného prostredia Slovenskej republiky</vt:lpwstr>
  </property>
  <property fmtid="{D5CDD505-2E9C-101B-9397-08002B2CF9AE}" pid="147" name="FSC#SKEDITIONSLOVLEX@103.510:funkciaDalsiPred">
    <vt:lpwstr>minister zahraničných vecí a európskych záležitostí Slovenskej republiky, </vt:lpwstr>
  </property>
  <property fmtid="{D5CDD505-2E9C-101B-9397-08002B2CF9AE}" pid="148" name="FSC#SKEDITIONSLOVLEX@103.510:funkciaDalsiPredAkuzativ">
    <vt:lpwstr>ministrovi zahraničných vecí a európskych záležitostí Slovenskej republiky, </vt:lpwstr>
  </property>
  <property fmtid="{D5CDD505-2E9C-101B-9397-08002B2CF9AE}" pid="149" name="FSC#SKEDITIONSLOVLEX@103.510:funkciaDalsiPredDativ">
    <vt:lpwstr>ministra zahraničných vecí a európskych záležitostí Slovenskej republiky, </vt:lpwstr>
  </property>
  <property fmtid="{D5CDD505-2E9C-101B-9397-08002B2CF9AE}" pid="150" name="FSC#SKEDITIONSLOVLEX@103.510:predkladateliaObalSD">
    <vt:lpwstr>László Sólymos_x000d_
minister životného prostredia Slovenskej republiky_x000d_
Miroslav Lajčák_x000d_
minister zahraničných vecí a európskych záležitostí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16be9afa-fff4-4a8c-a502-eede97a69656</vt:lpwstr>
  </property>
</Properties>
</file>